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2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KENDRIYA VIDYALAYA NARANGI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582" w:firstLine="0"/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ADMISSION NOTICE FOR CLASS XI (SESSION 2023-24)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20"/>
        <w:rPr/>
      </w:pPr>
      <w:r w:rsidDel="00000000" w:rsidR="00000000" w:rsidRPr="00000000">
        <w:rPr>
          <w:rtl w:val="0"/>
        </w:rPr>
        <w:t xml:space="preserve">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2912694</wp:posOffset>
                </wp:positionH>
                <wp:positionV relativeFrom="paragraph">
                  <wp:posOffset>172636</wp:posOffset>
                </wp:positionV>
                <wp:extent cx="632765" cy="1371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5" cy="13716"/>
                          <a:chOff x="0" y="0"/>
                          <a:chExt cx="632765" cy="13716"/>
                        </a:xfrm>
                      </wpg:grpSpPr>
                      <wps:wsp>
                        <wps:cNvSpPr/>
                        <wps:cNvPr id="2" name="Freeform 2"/>
                        <wps:spPr>
                          <a:xfrm>
                            <a:off x="0" y="0"/>
                            <a:ext cx="63276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3716" w="632765">
                                <a:moveTo>
                                  <a:pt x="0" y="0"/>
                                </a:moveTo>
                                <a:lnTo>
                                  <a:pt x="632765" y="0"/>
                                </a:lnTo>
                                <a:lnTo>
                                  <a:pt x="63276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2912694</wp:posOffset>
                </wp:positionH>
                <wp:positionV relativeFrom="paragraph">
                  <wp:posOffset>172636</wp:posOffset>
                </wp:positionV>
                <wp:extent cx="632765" cy="1371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65" cy="137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73.0" w:type="dxa"/>
        <w:jc w:val="left"/>
        <w:tblInd w:w="-679.0" w:type="dxa"/>
        <w:tblLayout w:type="fixed"/>
        <w:tblLook w:val="0400"/>
      </w:tblPr>
      <w:tblGrid>
        <w:gridCol w:w="5523"/>
        <w:gridCol w:w="5250"/>
        <w:tblGridChange w:id="0">
          <w:tblGrid>
            <w:gridCol w:w="5523"/>
            <w:gridCol w:w="52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FOR KV STUDENTS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SCHEDULE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Submission of option form for students of KV NARANGI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15.05.2023 and 16.05.2023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By Offline mode 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Submission of Option form for admission from neighbouring KVs (where desired Stream is not available)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17.05.2023 (10:00 a.m. to 1.00 pm)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By Offline mode 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Display of selection list Streamwise and Admission for students of KV Narangi and neighbouring KVs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19.05.2023 and 20.05.2023</w:t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*Beyond the stipulated time no claim of Registration and Admission will be entertained by this Vidyalaya.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FOR NON-KV STUDENTS (If vacancy exists)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Registration for admission of students (NON KV students)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22.05. 2023 to 23.05.2023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By Offline mode 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Display of shortlisted and waitlisted candidates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26.05.2023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Admission of the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list selected candidates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26.05.2023 to 29.05.2023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Display and Admission of the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list (WAITING LIST CANDIDATES) if vacancy exists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30.05.2023  to 02.06.2023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Display and Admission of the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list (WAITING LIST CANDIDATES) if vacancy exists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03.06.2023 to  05.06.2023</w:t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*Beyond the stipulated time no claim of Registration and Admission will be entertained by this Vidyalaya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1F">
      <w:pPr>
        <w:spacing w:after="13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31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Option form (for Neighbouring KVs) and Registration form (For Non KV students) is available on </w:t>
      </w:r>
      <w:hyperlink r:id="rId7">
        <w:r w:rsidDel="00000000" w:rsidR="00000000" w:rsidRPr="00000000">
          <w:rPr>
            <w:b w:val="1"/>
            <w:sz w:val="32"/>
            <w:szCs w:val="3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32"/>
            <w:szCs w:val="32"/>
            <w:u w:val="single"/>
            <w:rtl w:val="0"/>
          </w:rPr>
          <w:t xml:space="preserve">https://narangi.kvs.ac.in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sz w:val="32"/>
            <w:szCs w:val="32"/>
            <w:rtl w:val="0"/>
          </w:rPr>
          <w:t xml:space="preserve"> </w:t>
        </w:r>
      </w:hyperlink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3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81" w:lineRule="auto"/>
        <w:ind w:right="167"/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PRINCIPAL</w:t>
      </w:r>
      <w:r w:rsidDel="00000000" w:rsidR="00000000" w:rsidRPr="00000000">
        <w:rPr>
          <w:rFonts w:ascii="Bookman Old Style" w:cs="Bookman Old Style" w:eastAsia="Bookman Old Style" w:hAnsi="Bookman Old Style"/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6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7.0" w:type="dxa"/>
        <w:left w:w="107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rjhar.kvs.ac.in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orjhar.kvs.ac.in/" TargetMode="External"/><Relationship Id="rId8" Type="http://schemas.openxmlformats.org/officeDocument/2006/relationships/hyperlink" Target="https://borjhar.kvs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